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433" w:rsidRDefault="004A2472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Transportni vezikli v normalnih in rakavo spremenjenih površinskih urotelijskih celicah sečnega mehurja</w:t>
      </w:r>
    </w:p>
    <w:p w:rsidR="00952433" w:rsidRDefault="004A2472">
      <w:pPr>
        <w:spacing w:before="240"/>
        <w:jc w:val="center"/>
        <w:rPr>
          <w:i/>
        </w:rPr>
      </w:pPr>
      <w:r>
        <w:rPr>
          <w:i/>
        </w:rPr>
        <w:t>Anastazija Nechevska, Ana Potočnik, Jure Povšin, Liza Praznik, Nina Varda, Ana Vičič</w:t>
      </w:r>
    </w:p>
    <w:p w:rsidR="00952433" w:rsidRDefault="004A2472">
      <w:pPr>
        <w:spacing w:before="240"/>
      </w:pPr>
      <w:r>
        <w:rPr>
          <w:b/>
          <w:sz w:val="24"/>
          <w:szCs w:val="24"/>
        </w:rPr>
        <w:t xml:space="preserve">Uvod   </w:t>
      </w:r>
      <w:r>
        <w:t xml:space="preserve">                                                                                                                                                </w:t>
      </w:r>
    </w:p>
    <w:p w:rsidR="00952433" w:rsidRDefault="004A2472">
      <w:pPr>
        <w:spacing w:before="240"/>
      </w:pPr>
      <w:r>
        <w:t xml:space="preserve">Urotelij je prehodni epitelij, ki pokriva stene spodnjih sečil, natančneje ledvičnih mehov, sečevodov, sečnega </w:t>
      </w:r>
      <w:r>
        <w:t>mehurja in proksimalne sečnice [1</w:t>
      </w:r>
      <w:proofErr w:type="gramStart"/>
      <w:r>
        <w:t>,2</w:t>
      </w:r>
      <w:proofErr w:type="gramEnd"/>
      <w:r>
        <w:t xml:space="preserve">]. Sestavljen je iz večih skladov. Ob bazalni lamini je bazalni sklad celic, ki imajo kubično obliko. Sledi vmesni sklad, ki je lahko sestavljen iz več plasti celic, ki so večje </w:t>
      </w:r>
      <w:proofErr w:type="gramStart"/>
      <w:r>
        <w:t>od</w:t>
      </w:r>
      <w:proofErr w:type="gramEnd"/>
      <w:r>
        <w:t xml:space="preserve"> celic bazalne plasti [1, 2]. Površinske </w:t>
      </w:r>
      <w:r>
        <w:t>dežnikaste celice so dokončno diferencirane in gradijo pregrado med urinom in krvjo, ki onemogoča nekontroliran prehod ionov, toksinov in vode med njima [3]. Pregrado omogočajo uroplakini v apikalni plazmalemi in tesnih stikov [1, 3].</w:t>
      </w:r>
    </w:p>
    <w:p w:rsidR="00952433" w:rsidRDefault="004A2472">
      <w:pPr>
        <w:spacing w:before="240"/>
      </w:pPr>
      <w:r>
        <w:t>Uroplakini so transme</w:t>
      </w:r>
      <w:r>
        <w:t>mbranski proteini specifični za urotelij. Uroplakini UPIa, UPIb, UPII, UPIIIa, UPIIIb se sintetizirajo v ER, kjer se oblikujejo v heterodimere. V Golgijevem aparatu se ti dimeri povežejo v tetramere, v trans-Golgi omrežju pa se oligomerizirajo in tvorijo 1</w:t>
      </w:r>
      <w:r>
        <w:t xml:space="preserve">6 nm velike uroplakinske delce. Ti se </w:t>
      </w:r>
      <w:proofErr w:type="gramStart"/>
      <w:r>
        <w:t>nato</w:t>
      </w:r>
      <w:proofErr w:type="gramEnd"/>
      <w:r>
        <w:t xml:space="preserve"> v post-Golgijevih veziklih povezujejo v 2D kristale (urotelijski plaki). Zreli urotelijski plaki tvorijo fuziformne vezikle, ki imajo </w:t>
      </w:r>
      <w:proofErr w:type="gramStart"/>
      <w:r>
        <w:t>na</w:t>
      </w:r>
      <w:proofErr w:type="gramEnd"/>
      <w:r>
        <w:t xml:space="preserve"> prečnem prerezu značilno vretenasto obliko. Ti transportirajo urotelijske pl</w:t>
      </w:r>
      <w:r>
        <w:t>ake do apikalne membrane, kje pokrivajo 70-90% površine. Čeprav so vsi uroplakini prisotni tudi v celicah vmesne plasti, sta formacija in transport do apikalne membrane zrelih fuziformnih veziklov prisotna le v popolnoma diferenciranih dežnikastih celicah.</w:t>
      </w:r>
      <w:r>
        <w:t xml:space="preserve"> Količina uroplakinov </w:t>
      </w:r>
      <w:proofErr w:type="gramStart"/>
      <w:r>
        <w:t>na</w:t>
      </w:r>
      <w:proofErr w:type="gramEnd"/>
      <w:r>
        <w:t xml:space="preserve"> apikalni membrani je zato dober indikator stopnje diferenciacije [3].</w:t>
      </w:r>
    </w:p>
    <w:p w:rsidR="00952433" w:rsidRDefault="004A2472">
      <w:pPr>
        <w:spacing w:before="240"/>
      </w:pPr>
      <w:r>
        <w:t xml:space="preserve">Rakavo spremenjene urotelijske celice ne tvorijo uroplakinskih plakov. Zato jih lahko ločimo </w:t>
      </w:r>
      <w:proofErr w:type="gramStart"/>
      <w:r>
        <w:t>od</w:t>
      </w:r>
      <w:proofErr w:type="gramEnd"/>
      <w:r>
        <w:t xml:space="preserve"> normalnih urotelijskih celic z opazovanjem pod presevnim elektron</w:t>
      </w:r>
      <w:r>
        <w:t>skim mikroskopom [3].</w:t>
      </w:r>
    </w:p>
    <w:p w:rsidR="00952433" w:rsidRDefault="004A2472">
      <w:pPr>
        <w:spacing w:before="240"/>
      </w:pPr>
      <w:r>
        <w:rPr>
          <w:b/>
        </w:rPr>
        <w:t>Namen</w:t>
      </w:r>
      <w:r>
        <w:t>: Primerjati membranske transportne vezikle v normalnih in rakavo spremenjenih površinskih urotelijskih celicah sečnega mehurja.</w:t>
      </w:r>
    </w:p>
    <w:p w:rsidR="00952433" w:rsidRDefault="004A2472">
      <w:pPr>
        <w:spacing w:before="240"/>
      </w:pPr>
      <w:r>
        <w:rPr>
          <w:b/>
        </w:rPr>
        <w:t>Specifični cilji</w:t>
      </w:r>
      <w:r>
        <w:t>:</w:t>
      </w:r>
    </w:p>
    <w:p w:rsidR="00952433" w:rsidRDefault="004A2472">
      <w:pPr>
        <w:spacing w:before="240"/>
        <w:ind w:left="360"/>
      </w:pPr>
      <w:r>
        <w:t>1.</w:t>
      </w:r>
      <w:r>
        <w:rPr>
          <w:sz w:val="14"/>
          <w:szCs w:val="14"/>
        </w:rPr>
        <w:t xml:space="preserve">     </w:t>
      </w:r>
      <w:r>
        <w:t>S svetlobno mikroskopijo analizirati površinske celice normalnega in rakavo</w:t>
      </w:r>
      <w:r>
        <w:t xml:space="preserve"> spremenjenega urotelija sečnega mehurja.</w:t>
      </w:r>
    </w:p>
    <w:p w:rsidR="00952433" w:rsidRDefault="004A2472">
      <w:pPr>
        <w:spacing w:before="240"/>
        <w:ind w:left="360"/>
      </w:pPr>
      <w:r>
        <w:t>2.</w:t>
      </w:r>
      <w:r>
        <w:rPr>
          <w:sz w:val="14"/>
          <w:szCs w:val="14"/>
        </w:rPr>
        <w:t xml:space="preserve">     </w:t>
      </w:r>
      <w:r>
        <w:t>Z elektronsko mikroskopijo proučiti ultrastrukturo transportnih veziklov in prisotnost uroplakinov v njihovih membranah v dežnikastih in rakavo spremenjenih površinskih celicah urotelija.</w:t>
      </w:r>
    </w:p>
    <w:p w:rsidR="00952433" w:rsidRDefault="004A2472">
      <w:pPr>
        <w:spacing w:before="240"/>
      </w:pPr>
      <w:r>
        <w:rPr>
          <w:b/>
        </w:rPr>
        <w:t>Hipoteza</w:t>
      </w:r>
      <w:r>
        <w:t xml:space="preserve">: V rakavo </w:t>
      </w:r>
      <w:r>
        <w:t>spremenjenem uroteliju se zreli fuziformni vezikli ne oblikujejo, kar se odraža v morfologiji površinskih celic.</w:t>
      </w:r>
    </w:p>
    <w:p w:rsidR="00952433" w:rsidRDefault="004A2472">
      <w:pPr>
        <w:spacing w:before="240"/>
      </w:pPr>
      <w:r>
        <w:rPr>
          <w:b/>
          <w:sz w:val="24"/>
          <w:szCs w:val="24"/>
        </w:rPr>
        <w:t>Materiali in metode:</w:t>
      </w:r>
    </w:p>
    <w:p w:rsidR="00952433" w:rsidRDefault="004A2472">
      <w:pPr>
        <w:spacing w:before="240"/>
        <w:rPr>
          <w:b/>
        </w:rPr>
      </w:pPr>
      <w:r>
        <w:rPr>
          <w:b/>
        </w:rPr>
        <w:lastRenderedPageBreak/>
        <w:t>Eksperimentalne živali</w:t>
      </w:r>
    </w:p>
    <w:p w:rsidR="00952433" w:rsidRDefault="004A2472">
      <w:pPr>
        <w:numPr>
          <w:ilvl w:val="0"/>
          <w:numId w:val="2"/>
        </w:numPr>
        <w:spacing w:before="240" w:line="240" w:lineRule="auto"/>
      </w:pPr>
      <w:r>
        <w:t>Samce miši razdelimo v 2 skupini. Prva skupina (tretirana skupina) pije 15 tednov vodo z BBN(N-buti</w:t>
      </w:r>
      <w:r>
        <w:t>l-N-(4-hidroksibutil)nitrozamin) [4] in 5 tednov vodo, druga (kontrolna skupina) pa 20 tednov pije navadno vodo</w:t>
      </w:r>
    </w:p>
    <w:p w:rsidR="00952433" w:rsidRDefault="004A2472">
      <w:pPr>
        <w:numPr>
          <w:ilvl w:val="0"/>
          <w:numId w:val="2"/>
        </w:numPr>
        <w:spacing w:line="240" w:lineRule="auto"/>
      </w:pPr>
      <w:r>
        <w:t>Evtanazija živali s CO</w:t>
      </w:r>
      <w:r>
        <w:rPr>
          <w:vertAlign w:val="subscript"/>
        </w:rPr>
        <w:t xml:space="preserve">2  </w:t>
      </w:r>
    </w:p>
    <w:p w:rsidR="00952433" w:rsidRDefault="004A2472">
      <w:pPr>
        <w:numPr>
          <w:ilvl w:val="0"/>
          <w:numId w:val="2"/>
        </w:numPr>
        <w:spacing w:line="240" w:lineRule="auto"/>
      </w:pPr>
      <w:r>
        <w:t xml:space="preserve">Izolacija sečnih mehurjev, razdelitev </w:t>
      </w:r>
      <w:proofErr w:type="gramStart"/>
      <w:r>
        <w:t>na</w:t>
      </w:r>
      <w:proofErr w:type="gramEnd"/>
      <w:r>
        <w:t xml:space="preserve"> dve polovici - za svetlobno mikroskopijo in za elektronsko mikroskopijo.</w:t>
      </w:r>
    </w:p>
    <w:p w:rsidR="00952433" w:rsidRDefault="004A2472">
      <w:pPr>
        <w:spacing w:before="240"/>
        <w:rPr>
          <w:b/>
        </w:rPr>
      </w:pPr>
      <w:r>
        <w:rPr>
          <w:b/>
        </w:rPr>
        <w:t>Hist</w:t>
      </w:r>
      <w:r>
        <w:rPr>
          <w:b/>
        </w:rPr>
        <w:t>opatološka analiza</w:t>
      </w:r>
    </w:p>
    <w:p w:rsidR="00952433" w:rsidRDefault="004A2472">
      <w:pPr>
        <w:numPr>
          <w:ilvl w:val="0"/>
          <w:numId w:val="3"/>
        </w:numPr>
      </w:pPr>
      <w:r>
        <w:t>Kemijska fiksacija v formalinu, speremo v pufru</w:t>
      </w:r>
    </w:p>
    <w:p w:rsidR="00952433" w:rsidRDefault="004A2472">
      <w:pPr>
        <w:numPr>
          <w:ilvl w:val="0"/>
          <w:numId w:val="3"/>
        </w:numPr>
      </w:pPr>
      <w:r>
        <w:t>Dehidracija z naraščajočimi koncentracijami etanola: 50 %, 70 %, 90 %, 100 %</w:t>
      </w:r>
    </w:p>
    <w:p w:rsidR="00952433" w:rsidRDefault="004A2472">
      <w:pPr>
        <w:numPr>
          <w:ilvl w:val="0"/>
          <w:numId w:val="3"/>
        </w:numPr>
      </w:pPr>
      <w:r>
        <w:t>Odtegnitev alkohola s ksilolom</w:t>
      </w:r>
    </w:p>
    <w:p w:rsidR="00952433" w:rsidRDefault="004A2472">
      <w:pPr>
        <w:numPr>
          <w:ilvl w:val="0"/>
          <w:numId w:val="3"/>
        </w:numPr>
      </w:pPr>
      <w:r>
        <w:t>Vklop v parafin, dva dni pri 58 °C</w:t>
      </w:r>
    </w:p>
    <w:p w:rsidR="00952433" w:rsidRDefault="004A2472">
      <w:pPr>
        <w:numPr>
          <w:ilvl w:val="0"/>
          <w:numId w:val="3"/>
        </w:numPr>
      </w:pPr>
      <w:r>
        <w:t xml:space="preserve">Rezanje 4 – 10 μm debelih rezin z mikrotomom, </w:t>
      </w:r>
      <w:r>
        <w:t>položimo na objektno steklce</w:t>
      </w:r>
    </w:p>
    <w:p w:rsidR="00952433" w:rsidRDefault="004A2472">
      <w:pPr>
        <w:numPr>
          <w:ilvl w:val="0"/>
          <w:numId w:val="3"/>
        </w:numPr>
      </w:pPr>
      <w:r>
        <w:t>Deparafinacija s ksilolom</w:t>
      </w:r>
    </w:p>
    <w:p w:rsidR="00952433" w:rsidRDefault="004A2472">
      <w:pPr>
        <w:numPr>
          <w:ilvl w:val="0"/>
          <w:numId w:val="3"/>
        </w:numPr>
      </w:pPr>
      <w:r>
        <w:t>Rehidracija s padajočimi koncentracijami etanola: 100 %, 90 %, 70 %, 50 %, voda</w:t>
      </w:r>
    </w:p>
    <w:p w:rsidR="00952433" w:rsidRDefault="004A2472">
      <w:pPr>
        <w:numPr>
          <w:ilvl w:val="0"/>
          <w:numId w:val="3"/>
        </w:numPr>
      </w:pPr>
      <w:r>
        <w:t>Barvanje s hematoksilinom (označimo jedra) in eozinom (označimo citoplazmo)</w:t>
      </w:r>
    </w:p>
    <w:p w:rsidR="00952433" w:rsidRDefault="004A2472">
      <w:pPr>
        <w:numPr>
          <w:ilvl w:val="0"/>
          <w:numId w:val="3"/>
        </w:numPr>
      </w:pPr>
      <w:r>
        <w:t>Dehidracija po istem postopku kot prej</w:t>
      </w:r>
    </w:p>
    <w:p w:rsidR="00952433" w:rsidRDefault="004A2472">
      <w:pPr>
        <w:numPr>
          <w:ilvl w:val="0"/>
          <w:numId w:val="3"/>
        </w:numPr>
      </w:pPr>
      <w:r>
        <w:t>Vklop v umetno smolo</w:t>
      </w:r>
    </w:p>
    <w:p w:rsidR="00952433" w:rsidRDefault="004A2472">
      <w:pPr>
        <w:numPr>
          <w:ilvl w:val="0"/>
          <w:numId w:val="3"/>
        </w:numPr>
        <w:spacing w:line="240" w:lineRule="auto"/>
      </w:pPr>
      <w:r>
        <w:t>Pokrijemo s krovnim stekelcem in robove krovnika zamažemo z lakom</w:t>
      </w:r>
    </w:p>
    <w:p w:rsidR="00952433" w:rsidRDefault="004A2472">
      <w:pPr>
        <w:numPr>
          <w:ilvl w:val="0"/>
          <w:numId w:val="3"/>
        </w:numPr>
        <w:spacing w:after="200" w:line="240" w:lineRule="auto"/>
      </w:pPr>
      <w:r>
        <w:t>Pogledamo preparat pod klasičnim svetlobnim mikroskopom</w:t>
      </w:r>
    </w:p>
    <w:p w:rsidR="00952433" w:rsidRDefault="004A2472">
      <w:pPr>
        <w:spacing w:before="240"/>
      </w:pPr>
      <w:r>
        <w:rPr>
          <w:b/>
        </w:rPr>
        <w:t>Imunoelektronska mikroskopija</w:t>
      </w:r>
    </w:p>
    <w:p w:rsidR="00952433" w:rsidRDefault="004A2472">
      <w:pPr>
        <w:numPr>
          <w:ilvl w:val="0"/>
          <w:numId w:val="1"/>
        </w:numPr>
        <w:spacing w:before="240"/>
      </w:pPr>
      <w:r>
        <w:t>Razrez sečnega mehurja na 1</w:t>
      </w:r>
      <w:r w:rsidR="00060847">
        <w:t xml:space="preserve"> </w:t>
      </w:r>
      <w:r>
        <w:t>mm</w:t>
      </w:r>
      <w:r>
        <w:rPr>
          <w:vertAlign w:val="superscript"/>
        </w:rPr>
        <w:t>3</w:t>
      </w:r>
      <w:r>
        <w:t xml:space="preserve"> velike koščke</w:t>
      </w:r>
    </w:p>
    <w:p w:rsidR="00952433" w:rsidRDefault="004A2472">
      <w:pPr>
        <w:numPr>
          <w:ilvl w:val="0"/>
          <w:numId w:val="1"/>
        </w:numPr>
      </w:pPr>
      <w:r>
        <w:t>Šibka kemijska fiksacija s formaldehid</w:t>
      </w:r>
      <w:r>
        <w:t>om (2</w:t>
      </w:r>
      <w:r w:rsidR="00060847">
        <w:t xml:space="preserve"> </w:t>
      </w:r>
      <w:r>
        <w:t>%) in glutaraldehidom (0</w:t>
      </w:r>
      <w:proofErr w:type="gramStart"/>
      <w:r>
        <w:t>,05</w:t>
      </w:r>
      <w:proofErr w:type="gramEnd"/>
      <w:r w:rsidR="00060847">
        <w:t xml:space="preserve"> </w:t>
      </w:r>
      <w:bookmarkStart w:id="0" w:name="_GoBack"/>
      <w:bookmarkEnd w:id="0"/>
      <w:r>
        <w:t>%)</w:t>
      </w:r>
    </w:p>
    <w:p w:rsidR="00952433" w:rsidRDefault="004A2472">
      <w:pPr>
        <w:numPr>
          <w:ilvl w:val="0"/>
          <w:numId w:val="1"/>
        </w:numPr>
      </w:pPr>
      <w:r>
        <w:t>Spirajne fiksativa s fosfatnim pufrom</w:t>
      </w:r>
    </w:p>
    <w:p w:rsidR="00952433" w:rsidRDefault="004A2472">
      <w:pPr>
        <w:numPr>
          <w:ilvl w:val="0"/>
          <w:numId w:val="1"/>
        </w:numPr>
      </w:pPr>
      <w:r>
        <w:t xml:space="preserve">Izvedemo dehidratacijo s sočasnim ohlajanjem. Koncentracije etanola naraščajo (30%, 50%, 70%, 100%), temperatura pa pada (sobna temperatura, -15 </w:t>
      </w:r>
      <w:r>
        <w:rPr>
          <w:color w:val="222222"/>
          <w:sz w:val="23"/>
          <w:szCs w:val="23"/>
        </w:rPr>
        <w:t>°C, -30 °C, -50 °C)</w:t>
      </w:r>
    </w:p>
    <w:p w:rsidR="00952433" w:rsidRDefault="004A2472">
      <w:pPr>
        <w:numPr>
          <w:ilvl w:val="0"/>
          <w:numId w:val="1"/>
        </w:numPr>
      </w:pPr>
      <w:r>
        <w:t xml:space="preserve">Pri </w:t>
      </w:r>
      <w:proofErr w:type="gramStart"/>
      <w:r>
        <w:t xml:space="preserve">-50 </w:t>
      </w:r>
      <w:r>
        <w:rPr>
          <w:color w:val="222222"/>
          <w:sz w:val="23"/>
          <w:szCs w:val="23"/>
        </w:rPr>
        <w:t>°C</w:t>
      </w:r>
      <w:proofErr w:type="gramEnd"/>
      <w:r>
        <w:rPr>
          <w:color w:val="222222"/>
          <w:sz w:val="23"/>
          <w:szCs w:val="23"/>
        </w:rPr>
        <w:t xml:space="preserve"> izvedemo prepajanje za alkoholom in umetno smolo Lowicryl HM20.</w:t>
      </w:r>
    </w:p>
    <w:p w:rsidR="00952433" w:rsidRDefault="004A2472">
      <w:pPr>
        <w:numPr>
          <w:ilvl w:val="0"/>
          <w:numId w:val="1"/>
        </w:numPr>
      </w:pPr>
      <w:r>
        <w:t xml:space="preserve">Sledi polimerizacija s 100% Lowicrylom (2 dni pri -50 </w:t>
      </w:r>
      <w:r>
        <w:rPr>
          <w:color w:val="222222"/>
          <w:sz w:val="23"/>
          <w:szCs w:val="23"/>
        </w:rPr>
        <w:t>°C in 1 dan pri sobni temperaturi)</w:t>
      </w:r>
    </w:p>
    <w:p w:rsidR="00952433" w:rsidRDefault="004A2472">
      <w:pPr>
        <w:numPr>
          <w:ilvl w:val="0"/>
          <w:numId w:val="1"/>
        </w:numPr>
      </w:pPr>
      <w:r>
        <w:t xml:space="preserve">Najprej z ultramikrotomom narežemo </w:t>
      </w:r>
      <w:proofErr w:type="gramStart"/>
      <w:r>
        <w:t>1</w:t>
      </w:r>
      <w:proofErr w:type="gramEnd"/>
      <w:r>
        <w:t xml:space="preserve"> μm poltankih-orientacijskih rezin iz obeh skupin pri sobni temp</w:t>
      </w:r>
      <w:r>
        <w:t xml:space="preserve">eraturi. Rezine prenesemo </w:t>
      </w:r>
      <w:proofErr w:type="gramStart"/>
      <w:r>
        <w:t>na</w:t>
      </w:r>
      <w:proofErr w:type="gramEnd"/>
      <w:r>
        <w:t xml:space="preserve"> objektna stekelca, jih obarvamo z toluidinskem modrilom ter opazujemo s svetlobnim elektronskim mikroskopom. Prepričamo se, ali smo uspešno inducirali raka, tako da na preparatih poiščemo področja, kjer so tumorske celice in na</w:t>
      </w:r>
      <w:r>
        <w:t>to jih primerjamo z normalnimi urotelijskami celicami iz enako pripravljenega preparata</w:t>
      </w:r>
    </w:p>
    <w:p w:rsidR="00952433" w:rsidRDefault="004A2472">
      <w:pPr>
        <w:numPr>
          <w:ilvl w:val="0"/>
          <w:numId w:val="1"/>
        </w:numPr>
      </w:pPr>
      <w:proofErr w:type="gramStart"/>
      <w:r>
        <w:t>Ko</w:t>
      </w:r>
      <w:proofErr w:type="gramEnd"/>
      <w:r>
        <w:t xml:space="preserve"> najdemo mesto z rakavimi celicami, na izbranem mestu narežemo ultratanke rezine (60 nm).</w:t>
      </w:r>
    </w:p>
    <w:p w:rsidR="00952433" w:rsidRDefault="004A2472">
      <w:pPr>
        <w:numPr>
          <w:ilvl w:val="0"/>
          <w:numId w:val="1"/>
        </w:numPr>
      </w:pPr>
      <w:r>
        <w:t>Rezine poberemo na zlate mrežice</w:t>
      </w:r>
    </w:p>
    <w:p w:rsidR="00952433" w:rsidRDefault="004A2472">
      <w:pPr>
        <w:numPr>
          <w:ilvl w:val="0"/>
          <w:numId w:val="1"/>
        </w:numPr>
      </w:pPr>
      <w:r>
        <w:t xml:space="preserve">Z 1% BSA (goveji serumski </w:t>
      </w:r>
      <w:r>
        <w:tab/>
        <w:t>albumin) v fosfa</w:t>
      </w:r>
      <w:r>
        <w:t>tnem pufru blokiramo nespecifična vezavna mesta (pol ure)</w:t>
      </w:r>
    </w:p>
    <w:p w:rsidR="00952433" w:rsidRDefault="004A2472">
      <w:pPr>
        <w:numPr>
          <w:ilvl w:val="0"/>
          <w:numId w:val="1"/>
        </w:numPr>
      </w:pPr>
      <w:r>
        <w:t xml:space="preserve">Čez noč pri 4 </w:t>
      </w:r>
      <w:r>
        <w:rPr>
          <w:color w:val="222222"/>
          <w:sz w:val="23"/>
          <w:szCs w:val="23"/>
        </w:rPr>
        <w:t xml:space="preserve">°C </w:t>
      </w:r>
      <w:r>
        <w:t>inkubiramo s primarnimi poliklonskimi kunčjimi protitelesi proti uroplakinom</w:t>
      </w:r>
    </w:p>
    <w:p w:rsidR="00952433" w:rsidRDefault="004A2472">
      <w:pPr>
        <w:numPr>
          <w:ilvl w:val="0"/>
          <w:numId w:val="1"/>
        </w:numPr>
      </w:pPr>
      <w:r>
        <w:t>Sledi inkubacija s sekundarnimi protitelesi, ki so označena s koloidnim zlatom</w:t>
      </w:r>
    </w:p>
    <w:p w:rsidR="00952433" w:rsidRDefault="004A2472">
      <w:pPr>
        <w:numPr>
          <w:ilvl w:val="0"/>
          <w:numId w:val="1"/>
        </w:numPr>
      </w:pPr>
      <w:r>
        <w:lastRenderedPageBreak/>
        <w:t>Kontrolo nespecifične vez</w:t>
      </w:r>
      <w:r>
        <w:t>ave protiteles naredimo tako, da kontrole ne inkubiramo s primarnimi protitelesi</w:t>
      </w:r>
    </w:p>
    <w:p w:rsidR="00952433" w:rsidRDefault="004A2472">
      <w:pPr>
        <w:numPr>
          <w:ilvl w:val="0"/>
          <w:numId w:val="1"/>
        </w:numPr>
      </w:pPr>
      <w:r>
        <w:t>Kontrastiranje s težkimi kovinami (svinčev citrat, uranilacetat)</w:t>
      </w:r>
    </w:p>
    <w:p w:rsidR="00952433" w:rsidRDefault="004A2472">
      <w:pPr>
        <w:numPr>
          <w:ilvl w:val="0"/>
          <w:numId w:val="1"/>
        </w:numPr>
      </w:pPr>
      <w:r>
        <w:t>Sušenje na zraku</w:t>
      </w:r>
    </w:p>
    <w:p w:rsidR="00952433" w:rsidRDefault="004A2472">
      <w:pPr>
        <w:numPr>
          <w:ilvl w:val="0"/>
          <w:numId w:val="1"/>
        </w:numPr>
        <w:spacing w:after="240"/>
      </w:pPr>
      <w:r>
        <w:t>Opazovanje s presevnim elektronskim mikroskopom</w:t>
      </w:r>
    </w:p>
    <w:p w:rsidR="00952433" w:rsidRDefault="00952433">
      <w:pPr>
        <w:spacing w:after="240"/>
        <w:ind w:left="720"/>
      </w:pPr>
    </w:p>
    <w:p w:rsidR="00952433" w:rsidRDefault="004A2472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Rezultati:</w:t>
      </w:r>
    </w:p>
    <w:p w:rsidR="00952433" w:rsidRDefault="00952433">
      <w:pPr>
        <w:spacing w:before="240" w:line="256" w:lineRule="auto"/>
        <w:rPr>
          <w:b/>
          <w:sz w:val="24"/>
          <w:szCs w:val="24"/>
        </w:rPr>
      </w:pPr>
    </w:p>
    <w:p w:rsidR="00952433" w:rsidRDefault="004A2472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sl-SI"/>
        </w:rPr>
        <w:drawing>
          <wp:inline distT="114300" distB="114300" distL="114300" distR="114300">
            <wp:extent cx="4476750" cy="348615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67" t="2008" r="2166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2433" w:rsidRPr="00060847" w:rsidRDefault="004A2472">
      <w:pPr>
        <w:rPr>
          <w:b/>
          <w:sz w:val="20"/>
          <w:szCs w:val="20"/>
          <w:lang w:val="de-AT"/>
        </w:rPr>
      </w:pPr>
      <w:r w:rsidRPr="00060847">
        <w:rPr>
          <w:b/>
          <w:sz w:val="20"/>
          <w:szCs w:val="20"/>
          <w:lang w:val="de-AT"/>
        </w:rPr>
        <w:t>Slika 1: Histologija normalnega urotelija miši (100x)</w:t>
      </w:r>
    </w:p>
    <w:p w:rsidR="00952433" w:rsidRPr="00060847" w:rsidRDefault="00952433">
      <w:pPr>
        <w:rPr>
          <w:b/>
          <w:sz w:val="20"/>
          <w:szCs w:val="20"/>
          <w:lang w:val="de-AT"/>
        </w:rPr>
      </w:pPr>
    </w:p>
    <w:p w:rsidR="00952433" w:rsidRDefault="004A2472">
      <w:r w:rsidRPr="00060847">
        <w:rPr>
          <w:lang w:val="de-AT"/>
        </w:rPr>
        <w:t>Urotelij sečnega mehurja normalnih miši (kontrolne skupine) ima več skladov celic. Dežnikaste celice na površini so večje in imajo večja jedra od nižje ležečih vmesnih in kubičnih bazalnih celic. Urote</w:t>
      </w:r>
      <w:r w:rsidRPr="00060847">
        <w:rPr>
          <w:lang w:val="de-AT"/>
        </w:rPr>
        <w:t xml:space="preserve">lij miši, tretiranih z BBN, pa je rakavo spremenjen (slika 2). Na več mestih je zgrajen iz več plasti oziroma hiperplasten. </w:t>
      </w:r>
      <w:r>
        <w:t>Vse celice spremenjenega urotelija so približno enako velike. V primerjavi s celicami normalnega urotelija so vse celice spremenjene</w:t>
      </w:r>
      <w:r>
        <w:t>ga urotelija manjše. Dežnikaste celice, značilne za površinski sklad normalnega urotelija, v površinskem skladu spremenjenega urotelija niso bile prisotne.</w:t>
      </w:r>
    </w:p>
    <w:p w:rsidR="00952433" w:rsidRDefault="004A24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sl-SI"/>
        </w:rPr>
        <w:lastRenderedPageBreak/>
        <w:drawing>
          <wp:inline distT="114300" distB="114300" distL="114300" distR="114300">
            <wp:extent cx="5662613" cy="318062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3180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2433" w:rsidRPr="00060847" w:rsidRDefault="004A2472">
      <w:pPr>
        <w:rPr>
          <w:b/>
          <w:sz w:val="20"/>
          <w:szCs w:val="20"/>
          <w:lang w:val="de-AT"/>
        </w:rPr>
      </w:pPr>
      <w:r w:rsidRPr="00060847">
        <w:rPr>
          <w:b/>
          <w:sz w:val="20"/>
          <w:szCs w:val="20"/>
          <w:lang w:val="de-AT"/>
        </w:rPr>
        <w:t>Slika 2: Histologija urotelija miši, tretiranih z BBN (100x).</w:t>
      </w:r>
    </w:p>
    <w:p w:rsidR="00952433" w:rsidRDefault="004A24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sl-SI"/>
        </w:rPr>
        <w:drawing>
          <wp:inline distT="114300" distB="114300" distL="114300" distR="114300">
            <wp:extent cx="4881563" cy="419480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194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2433" w:rsidRDefault="004A2472">
      <w:pPr>
        <w:rPr>
          <w:b/>
          <w:sz w:val="20"/>
          <w:szCs w:val="20"/>
        </w:rPr>
      </w:pPr>
      <w:r>
        <w:rPr>
          <w:b/>
          <w:sz w:val="20"/>
          <w:szCs w:val="20"/>
        </w:rPr>
        <w:t>Slika 3: Uroplakini v dežnikasti c</w:t>
      </w:r>
      <w:r>
        <w:rPr>
          <w:b/>
          <w:sz w:val="20"/>
          <w:szCs w:val="20"/>
        </w:rPr>
        <w:t xml:space="preserve">elici urotelija normalnih miši. Črne pike kažejo lokacijo uroplakinov. </w:t>
      </w:r>
    </w:p>
    <w:p w:rsidR="00952433" w:rsidRDefault="004A2472">
      <w:pPr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sl-SI"/>
        </w:rPr>
        <w:lastRenderedPageBreak/>
        <w:drawing>
          <wp:inline distT="114300" distB="114300" distL="114300" distR="114300">
            <wp:extent cx="5824538" cy="497512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4975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2433" w:rsidRDefault="004A2472">
      <w:pPr>
        <w:rPr>
          <w:b/>
          <w:sz w:val="20"/>
          <w:szCs w:val="20"/>
        </w:rPr>
      </w:pPr>
      <w:r>
        <w:rPr>
          <w:b/>
          <w:sz w:val="20"/>
          <w:szCs w:val="20"/>
        </w:rPr>
        <w:t>Slika 4: Imunomikroskopija in uroplakini v površinski celici rakavo spremenjenega urotelija.</w:t>
      </w:r>
    </w:p>
    <w:p w:rsidR="00952433" w:rsidRDefault="00952433">
      <w:pPr>
        <w:rPr>
          <w:b/>
          <w:sz w:val="20"/>
          <w:szCs w:val="20"/>
        </w:rPr>
      </w:pPr>
    </w:p>
    <w:p w:rsidR="00952433" w:rsidRDefault="004A2472">
      <w:r>
        <w:t>Z imunomikroskopijo smo pokazali prisotnost uroplakinov v površinskih urotelijskih celic</w:t>
      </w:r>
      <w:r>
        <w:t>ah, njihovo lokacijo kažejo črne pike. V dežnikastih celicah normalnega urotelija je prisotnih več uroplakinov kot v rakavo spremenjenih urotelijskih celicah. Uroplakini se v površinskih celicah normalnega urotelija nahajajo v številnih fuziformnih vezikli</w:t>
      </w:r>
      <w:r>
        <w:t xml:space="preserve">h podolgovatih, sploščenih oblik (slika 3) ter </w:t>
      </w:r>
      <w:proofErr w:type="gramStart"/>
      <w:r>
        <w:t>na</w:t>
      </w:r>
      <w:proofErr w:type="gramEnd"/>
      <w:r>
        <w:t xml:space="preserve"> apikalni membrani. Fuziformni vezikli v rakavo spremenjenih urotelijskih celicah niso bili prisotni (slika 4). Na površini spremenjenih celic so bili pogosto opaženi izrastki oziroma mikrovili (slika 5). V </w:t>
      </w:r>
      <w:r>
        <w:t xml:space="preserve">rakavo spremenjenem uroteliju smo torej opazili tudi heterogenost rakavih celic. </w:t>
      </w:r>
    </w:p>
    <w:p w:rsidR="00952433" w:rsidRDefault="004A24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sl-SI"/>
        </w:rPr>
        <w:lastRenderedPageBreak/>
        <w:drawing>
          <wp:inline distT="114300" distB="114300" distL="114300" distR="114300">
            <wp:extent cx="4167188" cy="359783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3597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2433" w:rsidRDefault="004A24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Slika 5: Odsotnost fuziformnih veziklov in manjše število uroplakinov </w:t>
      </w:r>
      <w:proofErr w:type="gramStart"/>
      <w:r>
        <w:rPr>
          <w:b/>
          <w:sz w:val="20"/>
          <w:szCs w:val="20"/>
        </w:rPr>
        <w:t>na</w:t>
      </w:r>
      <w:proofErr w:type="gramEnd"/>
      <w:r>
        <w:rPr>
          <w:b/>
          <w:sz w:val="20"/>
          <w:szCs w:val="20"/>
        </w:rPr>
        <w:t xml:space="preserve"> apikalni membrani rakavih celic urotelija. Prisotni so tudi izrastki (mikrovili).</w:t>
      </w: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4A2472">
      <w:pPr>
        <w:rPr>
          <w:b/>
          <w:sz w:val="24"/>
          <w:szCs w:val="24"/>
        </w:rPr>
      </w:pPr>
      <w:r>
        <w:rPr>
          <w:b/>
          <w:sz w:val="24"/>
          <w:szCs w:val="24"/>
        </w:rPr>
        <w:t>Zaključek:</w:t>
      </w:r>
    </w:p>
    <w:p w:rsidR="00952433" w:rsidRDefault="00952433"/>
    <w:p w:rsidR="00952433" w:rsidRDefault="004A2472">
      <w:r>
        <w:t>S svetlobno in presevno elektronsko mikroskopijo smo primerjali urotelij kontrolnih, netretiranih miši in rakavo spremenjeni urotelij miši, tretiranih z BBN. Opazovali smo predvsem dežnikaste celice normalnega urotelija miši in površinske celice rakasto sp</w:t>
      </w:r>
      <w:r>
        <w:t>remenjenega urotelija miši. Pokazali smo, da se ti dve vrsti celic med seboj razlikujeta. Že s svetlobnim mikroskopom smo ugotovili, da BBN inducira rakave spremembe v uroteliju. Z imunomikroskopijo smo pokazali, da je v rakavo spremenjenih urotelijskih ce</w:t>
      </w:r>
      <w:r>
        <w:t xml:space="preserve">licah manj uroplakinov kot v normalnih dežnikastih celicah. Mikrografije jasno kažejo prisotnost in številnost fuziformnih veziklov v normalnih urotelijskih celicah ter prisotnost uroplakinov v teh veziklih in </w:t>
      </w:r>
      <w:proofErr w:type="gramStart"/>
      <w:r>
        <w:t>na</w:t>
      </w:r>
      <w:proofErr w:type="gramEnd"/>
      <w:r>
        <w:t xml:space="preserve"> apikalni membrani. To potrjuje, da v celica</w:t>
      </w:r>
      <w:r>
        <w:t xml:space="preserve">h, ki so se razvile v normalnih pogojih, vezikularni transport </w:t>
      </w:r>
      <w:proofErr w:type="gramStart"/>
      <w:r>
        <w:t>od</w:t>
      </w:r>
      <w:proofErr w:type="gramEnd"/>
      <w:r>
        <w:t xml:space="preserve"> ER do apikalne membrane normalno poteka. V manj diferenciiranih rakavih celicah so fuziformni vezikli bistveno manjši in skoraj niso prisotni. S tem smo potrdili hipotezo, da se v rakavo spr</w:t>
      </w:r>
      <w:r>
        <w:t>emenjenih uroteljskih celicah fuziformni vezikli ne oblikujejo v zadostni meri, da bi omogočali primeren vezikularni transport uroplakinov. V rakavem uroteliju se torej funkcionalna krvno-urinska pregrada ne more tvoriti.</w:t>
      </w:r>
    </w:p>
    <w:p w:rsidR="00952433" w:rsidRDefault="00952433"/>
    <w:p w:rsidR="00952433" w:rsidRDefault="00952433"/>
    <w:p w:rsidR="00952433" w:rsidRDefault="00952433"/>
    <w:p w:rsidR="00952433" w:rsidRDefault="00952433"/>
    <w:p w:rsidR="00952433" w:rsidRDefault="004A2472">
      <w:pPr>
        <w:spacing w:before="240"/>
        <w:rPr>
          <w:b/>
        </w:rPr>
      </w:pPr>
      <w:r>
        <w:rPr>
          <w:b/>
        </w:rPr>
        <w:t>Viri:</w:t>
      </w:r>
    </w:p>
    <w:p w:rsidR="00952433" w:rsidRDefault="004A2472">
      <w:pPr>
        <w:spacing w:before="240"/>
      </w:pPr>
      <w:r>
        <w:lastRenderedPageBreak/>
        <w:t>[1] Baker, S. C. in Sout</w:t>
      </w:r>
      <w:r>
        <w:t>hgate, J., 2011. Bladder tissue regeneration. V: Bosworth, L. A., Downes, S., Electrospinning for Tissue Regeneration. Philadelphia: Woodhead Publishing. (pp. 225-241)</w:t>
      </w:r>
    </w:p>
    <w:p w:rsidR="00952433" w:rsidRDefault="004A2472">
      <w:pPr>
        <w:spacing w:before="240"/>
      </w:pPr>
      <w:r>
        <w:t xml:space="preserve">[2] Cohen, S. M., 2013. Systems Toxicologic Pathology. V: Haschek, W., Rousseaux, C. in </w:t>
      </w:r>
      <w:r>
        <w:t>Wallig, M. Haschek and Rousseaux's handbook of toxicologic pathology. Tretja izdaja. Amsterdam: Elsevier/Academic Press. (</w:t>
      </w:r>
      <w:proofErr w:type="gramStart"/>
      <w:r>
        <w:t>pp.1775-1793</w:t>
      </w:r>
      <w:proofErr w:type="gramEnd"/>
      <w:r>
        <w:t>).</w:t>
      </w:r>
    </w:p>
    <w:p w:rsidR="00952433" w:rsidRDefault="004A2472">
      <w:pPr>
        <w:spacing w:before="240"/>
      </w:pPr>
      <w:r>
        <w:t>[3] Kreft, M., Hudoklin, S., Jezernik, K. and Romih, R., 2010. Formation and maintenance of blood–urine barrier in urot</w:t>
      </w:r>
      <w:r>
        <w:t>helium. Protoplasma, 246(1-4), (pp.3-14)</w:t>
      </w:r>
    </w:p>
    <w:p w:rsidR="00952433" w:rsidRDefault="004A2472">
      <w:pPr>
        <w:spacing w:before="240"/>
      </w:pPr>
      <w:r>
        <w:t>[4] Vasconcelos-Nóbrega, C.</w:t>
      </w:r>
      <w:proofErr w:type="gramStart"/>
      <w:r>
        <w:t>,Colaço</w:t>
      </w:r>
      <w:proofErr w:type="gramEnd"/>
      <w:r>
        <w:t xml:space="preserve"> A., Lopes, C., Oliveira, PA., 2012. Review: BBN as an urothelial carcinogen. In vivo, </w:t>
      </w:r>
      <w:r>
        <w:rPr>
          <w:highlight w:val="white"/>
        </w:rPr>
        <w:t>26(4), (pp.727-39</w:t>
      </w:r>
      <w:r>
        <w:t>)</w:t>
      </w:r>
    </w:p>
    <w:p w:rsidR="00952433" w:rsidRDefault="004A2472">
      <w:r>
        <w:pict>
          <v:rect id="_x0000_i1025" style="width:0;height:1.5pt" o:hralign="center" o:hrstd="t" o:hr="t" fillcolor="#a0a0a0" stroked="f"/>
        </w:pict>
      </w: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433" w:rsidRDefault="0095243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52433">
      <w:footerReference w:type="default" r:id="rId12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472" w:rsidRDefault="004A2472">
      <w:pPr>
        <w:spacing w:line="240" w:lineRule="auto"/>
      </w:pPr>
      <w:r>
        <w:separator/>
      </w:r>
    </w:p>
  </w:endnote>
  <w:endnote w:type="continuationSeparator" w:id="0">
    <w:p w:rsidR="004A2472" w:rsidRDefault="004A24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433" w:rsidRDefault="009524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472" w:rsidRDefault="004A2472">
      <w:pPr>
        <w:spacing w:line="240" w:lineRule="auto"/>
      </w:pPr>
      <w:r>
        <w:separator/>
      </w:r>
    </w:p>
  </w:footnote>
  <w:footnote w:type="continuationSeparator" w:id="0">
    <w:p w:rsidR="004A2472" w:rsidRDefault="004A24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16CDD"/>
    <w:multiLevelType w:val="multilevel"/>
    <w:tmpl w:val="45B8F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F53A1"/>
    <w:multiLevelType w:val="multilevel"/>
    <w:tmpl w:val="40242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1B571C"/>
    <w:multiLevelType w:val="multilevel"/>
    <w:tmpl w:val="27E87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33"/>
    <w:rsid w:val="00060847"/>
    <w:rsid w:val="004A2472"/>
    <w:rsid w:val="0095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E32AD"/>
  <w15:docId w15:val="{DAAF8E44-74CE-4A01-8924-6722E9DF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1349</Words>
  <Characters>7695</Characters>
  <Application>Microsoft Office Word</Application>
  <DocSecurity>0</DocSecurity>
  <Lines>64</Lines>
  <Paragraphs>18</Paragraphs>
  <ScaleCrop>false</ScaleCrop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Romih, Rok</dc:creator>
  <cp:lastModifiedBy>Romih, Rok</cp:lastModifiedBy>
  <cp:revision>2</cp:revision>
  <dcterms:created xsi:type="dcterms:W3CDTF">2020-01-08T07:45:00Z</dcterms:created>
  <dcterms:modified xsi:type="dcterms:W3CDTF">2020-01-08T07:45:00Z</dcterms:modified>
</cp:coreProperties>
</file>